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FA1C2B" w:rsidRDefault="00000000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</w:p>
    <w:p w14:paraId="00000002" w14:textId="77777777" w:rsidR="00FA1C2B" w:rsidRDefault="00FA1C2B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FA1C2B" w:rsidRDefault="00000000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FA1C2B" w:rsidRDefault="00FA1C2B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FA1C2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FA1C2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00000007" w14:textId="77777777" w:rsidR="00FA1C2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FA1C2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FA1C2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FA1C2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FA1C2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FA1C2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FA1C2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FA1C2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FA1C2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FA1C2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FA1C2B" w:rsidRDefault="00FA1C2B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FA1C2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00000013" w14:textId="77777777" w:rsidR="00FA1C2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FA1C2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FA1C2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vehículos, la fecha de emisión de la factura debe coincidir con la fecha de entrega de los mismos o en su caso no deberá tener un desfase mayor de dos días hábiles. </w:t>
      </w:r>
      <w:proofErr w:type="gramStart"/>
      <w:r>
        <w:rPr>
          <w:rFonts w:ascii="Calibri" w:eastAsia="Calibri" w:hAnsi="Calibri" w:cs="Calibri"/>
          <w:color w:val="000000"/>
        </w:rPr>
        <w:t>Asimismo</w:t>
      </w:r>
      <w:proofErr w:type="gramEnd"/>
      <w:r>
        <w:rPr>
          <w:rFonts w:ascii="Calibri" w:eastAsia="Calibri" w:hAnsi="Calibri" w:cs="Calibri"/>
          <w:color w:val="000000"/>
        </w:rPr>
        <w:t xml:space="preserve"> debe entregar una factura por vehículo incluyendo accesorios y/o equipamiento. En caso contrario, no se recibirán dichos vehículos.</w:t>
      </w:r>
    </w:p>
    <w:p w14:paraId="00000016" w14:textId="77777777" w:rsidR="00FA1C2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Seguimiento a P</w:t>
      </w:r>
      <w:r>
        <w:rPr>
          <w:rFonts w:ascii="Calibri" w:eastAsia="Calibri" w:hAnsi="Calibri" w:cs="Calibri"/>
          <w:b/>
        </w:rPr>
        <w:t>rocesos</w:t>
      </w:r>
      <w:r>
        <w:rPr>
          <w:rFonts w:ascii="Calibri" w:eastAsia="Calibri" w:hAnsi="Calibri" w:cs="Calibri"/>
          <w:b/>
          <w:color w:val="000000"/>
        </w:rPr>
        <w:t xml:space="preserve"> de la Dirección General de Recursos Materiales</w:t>
      </w:r>
      <w:r>
        <w:rPr>
          <w:rFonts w:ascii="Calibri" w:eastAsia="Calibri" w:hAnsi="Calibri" w:cs="Calibri"/>
          <w:b/>
        </w:rPr>
        <w:t>,</w:t>
      </w:r>
      <w:r>
        <w:rPr>
          <w:rFonts w:ascii="Calibri" w:eastAsia="Calibri" w:hAnsi="Calibri" w:cs="Calibri"/>
          <w:b/>
          <w:color w:val="000000"/>
        </w:rPr>
        <w:t xml:space="preserve"> Servicios Generales y Catastro,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FA1C2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00000018" w14:textId="77777777" w:rsidR="00FA1C2B" w:rsidRDefault="00FA1C2B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FA1C2B" w:rsidRDefault="00000000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FA1C2B" w:rsidRDefault="00FA1C2B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FA1C2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0000001C" w14:textId="77777777" w:rsidR="00FA1C2B" w:rsidRDefault="00FA1C2B">
      <w:pPr>
        <w:ind w:right="-424"/>
        <w:jc w:val="both"/>
        <w:rPr>
          <w:rFonts w:ascii="Calibri" w:eastAsia="Calibri" w:hAnsi="Calibri" w:cs="Calibri"/>
        </w:rPr>
      </w:pPr>
    </w:p>
    <w:sectPr w:rsidR="00FA1C2B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0ED4E" w14:textId="77777777" w:rsidR="00525DB0" w:rsidRDefault="00525DB0">
      <w:r>
        <w:separator/>
      </w:r>
    </w:p>
  </w:endnote>
  <w:endnote w:type="continuationSeparator" w:id="0">
    <w:p w14:paraId="03C9E2E7" w14:textId="77777777" w:rsidR="00525DB0" w:rsidRDefault="0052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3A8A6" w14:textId="77777777" w:rsidR="00525DB0" w:rsidRDefault="00525DB0">
      <w:r>
        <w:separator/>
      </w:r>
    </w:p>
  </w:footnote>
  <w:footnote w:type="continuationSeparator" w:id="0">
    <w:p w14:paraId="5314C9BD" w14:textId="77777777" w:rsidR="00525DB0" w:rsidRDefault="00525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D" w14:textId="565D3395" w:rsidR="00FA1C2B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 xml:space="preserve">ANEXO </w:t>
    </w:r>
    <w:r w:rsidR="007853D4">
      <w:rPr>
        <w:rFonts w:ascii="Calibri" w:eastAsia="Calibri" w:hAnsi="Calibri" w:cs="Calibri"/>
        <w:b/>
        <w:color w:val="000000"/>
        <w:sz w:val="26"/>
        <w:szCs w:val="26"/>
      </w:rPr>
      <w:t>N</w:t>
    </w:r>
  </w:p>
  <w:p w14:paraId="0000001E" w14:textId="77777777" w:rsidR="00FA1C2B" w:rsidRDefault="00FA1C2B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84B30"/>
    <w:multiLevelType w:val="multilevel"/>
    <w:tmpl w:val="5FFCA5B8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2105050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C2B"/>
    <w:rsid w:val="00525DB0"/>
    <w:rsid w:val="0061033A"/>
    <w:rsid w:val="007853D4"/>
    <w:rsid w:val="00FA1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D4D4F"/>
  <w15:docId w15:val="{50C214B6-3994-4444-B96A-5F7283F31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KiwnKu2/GaTpAOVmNCNdLd5wOA==">AMUW2mXjLgLdA/Xyn6OvAYn8eWDoAJ0uJhIFB32S85xCS3MK9fPwPmiKk0CPwBcMAwqlEuRqjl7QN3oHviUPOEFXIj3fOq+nex2FMXUsSvfALOyCuNkqytKV31hcnETxwqKrqRSxTKof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396</Words>
  <Characters>2180</Characters>
  <Application>Microsoft Office Word</Application>
  <DocSecurity>0</DocSecurity>
  <Lines>18</Lines>
  <Paragraphs>5</Paragraphs>
  <ScaleCrop>false</ScaleCrop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José Luis Pelagio Mejía</cp:lastModifiedBy>
  <cp:revision>2</cp:revision>
  <dcterms:created xsi:type="dcterms:W3CDTF">2015-01-15T20:32:00Z</dcterms:created>
  <dcterms:modified xsi:type="dcterms:W3CDTF">2025-07-08T16:05:00Z</dcterms:modified>
</cp:coreProperties>
</file>